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textAlignment w:val="baseline"/>
        <w:rPr>
          <w:rFonts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Приложение 2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к Государственной программе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"Противодействие коррупции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 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textAlignment w:val="baseline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ПЕРЕЧЕНЬ ТАКТИЧЕСКИХ ПОКАЗАТЕЛЕЙ (ИНДИКАТОРОВ), ХАРАКТЕРИЗУЮЩИХ ЕЖЕГОДНЫЙ ХОД И ИТОГИ РЕАЛИЗАЦИИ ГОСУДАРСТВЕННОЙ ПРОГРАММЫ САМАРСКОЙ ОБЛАСТИ "ПРОТИВОДЕЙСТВИЕ КОРРУПЦИИ В САМАРСКОЙ ОБЛАСТИ НА 2014 - 2024 ГОДЫ"</w:t>
      </w:r>
      <w:bookmarkEnd w:id="0"/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"https://docs.cntd.ru/document/406244782"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Постановления Правительства Самарской области от 03.10.2022 N 826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20"/>
        <w:gridCol w:w="1461"/>
        <w:gridCol w:w="91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N п/п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Наименование цели, задачи, тактического показателя (индикатора)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Единица измерения</w:t>
            </w:r>
          </w:p>
        </w:tc>
        <w:tc>
          <w:tcPr>
            <w:tcW w:w="90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Значение тактического показателя (индикатора) по годам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Отчет 2012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Оценка 2013</w:t>
            </w:r>
          </w:p>
        </w:tc>
        <w:tc>
          <w:tcPr>
            <w:tcW w:w="73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Плановый период (прогноз)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3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Цель: снижение уровня коррупции 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3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2"/>
                <w:szCs w:val="22"/>
                <w:bdr w:val="none" w:color="auto" w:sz="0" w:space="0"/>
                <w:vertAlign w:val="baseline"/>
              </w:rPr>
              <w:t>Задача 1. Совершенствование нормативного правового регулирования в сфере противодействия коррупции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органов государственной власти Самарской области, в которых разработаны и реализуются ведомственные целевые антикоррупционные программы, в общем количестве органов государственной власти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городских округов и муниципальных районов Самарской области, в которых разработаны и реализуются муниципальные антикоррупционные программы, в общем количестве городских округов и муниципальных районов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3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2"/>
                <w:szCs w:val="22"/>
                <w:bdr w:val="none" w:color="auto" w:sz="0" w:space="0"/>
                <w:vertAlign w:val="baseline"/>
              </w:rPr>
              <w:t>Задача 2. Развитие и совершенствование комплексной системы противодействия коррупции в органах государственной власти Самарской области и органах местного самоуправления муниципальных образований 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внедривших антикоррупционные механизмы в кадровую политику, направленные на предупреждение и пресечение коррупции,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4.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на постоянной основе проводящих мониторинг в сфере противодействия коррупции,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5.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прошедших в отчетном году антикоррупционное обучение (повышение квалификации) государственных гражданских и муниципальных служащих в их общей численности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1,5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1,5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1,5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3,2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3,2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3,2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3,2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3,2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6.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проводящих на постоянной основе антикоррупционные мероприятия с государственными гражданскими и муниципальными служащими,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6.1.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лиц, замещающих должности в органах государственной власти Самарской области и органах местного самоуправления муниципальных образований в Самарской области, в отношении которых установлены нарушения требований законодательства о противодействии коррупции, касающихся предотвращения и урегулирования конфликта интересов, а также соблюдения запретов и ограничений, установленных в целях противодействия коррупции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0,25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7.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обеспечивающих добросовестность, прозрачность деятельности в сфере организации и проведения закупок товаров, работ, услуг для обеспечения государственных (муниципальных) нужд,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8.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граждан, удовлетворенных деятельностью органов государственной власти Самарской области, органов местного самоуправления муниципальных образований в Самарской области по противодействию коррупции, в общем числе опрошенных граждан, проживающих на территории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8.1.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граждан, осуждающих людей, дающих или берущих взятки, в общем числе опрошенных граждан, проживающих на территории Самарской области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23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22"/>
                <w:szCs w:val="22"/>
                <w:bdr w:val="none" w:color="auto" w:sz="0" w:space="0"/>
                <w:vertAlign w:val="baseline"/>
              </w:rPr>
              <w:t>Задача 3. Обеспечение открытости и доступности для населения деятельности органов государственной власти Самарской области и органов местного самоуправления муниципальных образований в Самарской области,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9.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Количество публикаций и иных материалов антикоррупционной тематики, размещенных в средствах массовой информации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единиц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750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820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860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граждан, удовлетворенных качеством информации по вопросам противодействия и борьбы с коррупцией в Самарской области, размещаемой в региональных средствах массовой информации, а также с применением методов и средств наглядной агитации, в общем количестве опрошенных граждан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10.1.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Доля граждан, осведомленных о мерах, предпринимаемых органами государственного управления в целях противодействия коррупции, в общем количестве опрошенных граждан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  <w:vertAlign w:val="baseline"/>
              </w:rPr>
              <w:t>45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5012FD6"/>
    <w:rsid w:val="37FE492F"/>
    <w:rsid w:val="3D2E204C"/>
    <w:rsid w:val="4EC1329E"/>
    <w:rsid w:val="5F8615E6"/>
    <w:rsid w:val="64381BDD"/>
    <w:rsid w:val="69C60AB9"/>
    <w:rsid w:val="74A1695F"/>
    <w:rsid w:val="7C5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2022-06-27T08:36:00Z</dcterms:created>
  <dc:creator>asus</dc:creator>
  <cp:lastModifiedBy>asus</cp:lastModifiedBy>
  <dcterms:modified xsi:type="dcterms:W3CDTF">2023-11-23T19:33:55Z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0AB1467B36C9474B8F76AC69664149F0_13</vt:lpwstr>
  </property>
</Properties>
</file>